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23" w:rsidRDefault="009A1D23" w:rsidP="009A1D23"/>
    <w:p w:rsidR="009A1D23" w:rsidRPr="00A615F3" w:rsidRDefault="009A1D23" w:rsidP="009A1D23">
      <w:pPr>
        <w:spacing w:after="0"/>
        <w:jc w:val="center"/>
        <w:rPr>
          <w:rFonts w:ascii="Times New Roman" w:hAnsi="Times New Roman" w:cs="Times New Roman"/>
        </w:rPr>
      </w:pPr>
      <w:r w:rsidRPr="00A615F3">
        <w:rPr>
          <w:rFonts w:ascii="Times New Roman" w:hAnsi="Times New Roman" w:cs="Times New Roman"/>
        </w:rPr>
        <w:t>Муниципальное бюджетное дошкольное образовательное учреждение</w:t>
      </w:r>
    </w:p>
    <w:p w:rsidR="009A1D23" w:rsidRPr="00A615F3" w:rsidRDefault="009A1D23" w:rsidP="009A1D23">
      <w:pPr>
        <w:spacing w:after="0"/>
        <w:jc w:val="center"/>
        <w:rPr>
          <w:rFonts w:ascii="Times New Roman" w:hAnsi="Times New Roman" w:cs="Times New Roman"/>
        </w:rPr>
      </w:pPr>
      <w:r w:rsidRPr="00A615F3">
        <w:rPr>
          <w:rFonts w:ascii="Times New Roman" w:hAnsi="Times New Roman" w:cs="Times New Roman"/>
        </w:rPr>
        <w:t>детский сад № 11</w:t>
      </w:r>
    </w:p>
    <w:p w:rsidR="009A1D23" w:rsidRPr="00A615F3" w:rsidRDefault="009A1D23" w:rsidP="009A1D23">
      <w:pPr>
        <w:spacing w:after="0"/>
        <w:jc w:val="center"/>
        <w:rPr>
          <w:rFonts w:ascii="Times New Roman" w:hAnsi="Times New Roman" w:cs="Times New Roman"/>
        </w:rPr>
      </w:pPr>
      <w:r w:rsidRPr="00A615F3">
        <w:rPr>
          <w:rFonts w:ascii="Times New Roman" w:hAnsi="Times New Roman" w:cs="Times New Roman"/>
        </w:rPr>
        <w:t>муниципального образования город Горячий Ключ</w:t>
      </w:r>
    </w:p>
    <w:p w:rsidR="009A1D23" w:rsidRPr="00A615F3" w:rsidRDefault="009A1D23" w:rsidP="009A1D23">
      <w:pPr>
        <w:rPr>
          <w:rFonts w:ascii="Times New Roman" w:hAnsi="Times New Roman" w:cs="Times New Roman"/>
        </w:rPr>
      </w:pPr>
    </w:p>
    <w:p w:rsidR="009A1D23" w:rsidRPr="00A615F3" w:rsidRDefault="009A1D23" w:rsidP="009A1D23">
      <w:pPr>
        <w:spacing w:after="120" w:line="240" w:lineRule="atLeast"/>
        <w:outlineLvl w:val="0"/>
        <w:rPr>
          <w:rFonts w:ascii="Times New Roman" w:eastAsia="Times New Roman" w:hAnsi="Times New Roman" w:cs="Times New Roman"/>
          <w:b/>
          <w:bCs/>
          <w:color w:val="636363"/>
          <w:kern w:val="36"/>
          <w:sz w:val="42"/>
          <w:szCs w:val="42"/>
        </w:rPr>
      </w:pPr>
      <w:r w:rsidRPr="00C220BE">
        <w:rPr>
          <w:rFonts w:ascii="Times New Roman" w:eastAsia="Times New Roman" w:hAnsi="Times New Roman" w:cs="Times New Roman"/>
          <w:b/>
          <w:bCs/>
          <w:color w:val="636363"/>
          <w:kern w:val="36"/>
          <w:sz w:val="42"/>
          <w:szCs w:val="42"/>
        </w:rPr>
        <w:t>Инструкция по пожарной безопасности</w:t>
      </w:r>
      <w:r>
        <w:rPr>
          <w:rFonts w:ascii="Times New Roman" w:eastAsia="Times New Roman" w:hAnsi="Times New Roman" w:cs="Times New Roman"/>
          <w:b/>
          <w:bCs/>
          <w:color w:val="636363"/>
          <w:kern w:val="36"/>
          <w:sz w:val="42"/>
          <w:szCs w:val="42"/>
        </w:rPr>
        <w:t xml:space="preserve"> № 17</w:t>
      </w:r>
    </w:p>
    <w:p w:rsidR="009A1D23" w:rsidRPr="00C220BE" w:rsidRDefault="009A1D23" w:rsidP="009A1D23">
      <w:pPr>
        <w:spacing w:after="120" w:line="240" w:lineRule="atLeast"/>
        <w:outlineLvl w:val="0"/>
        <w:rPr>
          <w:rFonts w:ascii="Times New Roman" w:eastAsia="Times New Roman" w:hAnsi="Times New Roman" w:cs="Times New Roman"/>
          <w:b/>
          <w:bCs/>
          <w:color w:val="636363"/>
          <w:kern w:val="36"/>
          <w:sz w:val="42"/>
          <w:szCs w:val="42"/>
        </w:rPr>
      </w:pPr>
      <w:r w:rsidRPr="00A615F3">
        <w:rPr>
          <w:rFonts w:ascii="Times New Roman" w:eastAsia="Times New Roman" w:hAnsi="Times New Roman" w:cs="Times New Roman"/>
          <w:b/>
          <w:bCs/>
          <w:color w:val="636363"/>
          <w:kern w:val="36"/>
          <w:sz w:val="42"/>
          <w:szCs w:val="42"/>
        </w:rPr>
        <w:t>для проведения вводного инструктажа</w:t>
      </w:r>
    </w:p>
    <w:p w:rsidR="009A1D23" w:rsidRPr="00A615F3" w:rsidRDefault="009A1D23" w:rsidP="009A1D23">
      <w:pPr>
        <w:pStyle w:val="a3"/>
        <w:rPr>
          <w:rFonts w:ascii="Times New Roman" w:hAnsi="Times New Roman"/>
          <w:lang w:eastAsia="ru-RU"/>
        </w:rPr>
      </w:pPr>
    </w:p>
    <w:p w:rsidR="009A1D23" w:rsidRPr="00A615F3" w:rsidRDefault="009A1D23" w:rsidP="009A1D23">
      <w:pPr>
        <w:pStyle w:val="a3"/>
        <w:rPr>
          <w:rFonts w:ascii="Times New Roman" w:hAnsi="Times New Roman"/>
          <w:lang w:eastAsia="ru-RU"/>
        </w:rPr>
      </w:pPr>
      <w:r w:rsidRPr="00A615F3">
        <w:rPr>
          <w:rFonts w:ascii="Times New Roman" w:hAnsi="Times New Roman"/>
          <w:lang w:eastAsia="ru-RU"/>
        </w:rPr>
        <w:t>Учтено мнение профсоюзного органа</w:t>
      </w:r>
      <w:proofErr w:type="gramStart"/>
      <w:r w:rsidRPr="00A615F3">
        <w:rPr>
          <w:rFonts w:ascii="Times New Roman" w:hAnsi="Times New Roman"/>
          <w:lang w:eastAsia="ru-RU"/>
        </w:rPr>
        <w:t xml:space="preserve">                                        У</w:t>
      </w:r>
      <w:proofErr w:type="gramEnd"/>
      <w:r w:rsidRPr="00A615F3">
        <w:rPr>
          <w:rFonts w:ascii="Times New Roman" w:hAnsi="Times New Roman"/>
          <w:lang w:eastAsia="ru-RU"/>
        </w:rPr>
        <w:t>тверждаю:</w:t>
      </w:r>
    </w:p>
    <w:p w:rsidR="009A1D23" w:rsidRPr="00A615F3" w:rsidRDefault="009A1D23" w:rsidP="009A1D23">
      <w:pPr>
        <w:pStyle w:val="a3"/>
        <w:rPr>
          <w:rFonts w:ascii="Times New Roman" w:hAnsi="Times New Roman"/>
          <w:lang w:eastAsia="ru-RU"/>
        </w:rPr>
      </w:pPr>
      <w:r w:rsidRPr="00A615F3">
        <w:rPr>
          <w:rFonts w:ascii="Times New Roman" w:hAnsi="Times New Roman"/>
          <w:lang w:eastAsia="ru-RU"/>
        </w:rPr>
        <w:t xml:space="preserve">председатель ПК                                                                           заведующий МДОУ </w:t>
      </w:r>
      <w:proofErr w:type="spellStart"/>
      <w:r w:rsidRPr="00A615F3">
        <w:rPr>
          <w:rFonts w:ascii="Times New Roman" w:hAnsi="Times New Roman"/>
          <w:lang w:eastAsia="ru-RU"/>
        </w:rPr>
        <w:t>д</w:t>
      </w:r>
      <w:proofErr w:type="spellEnd"/>
      <w:r w:rsidRPr="00A615F3">
        <w:rPr>
          <w:rFonts w:ascii="Times New Roman" w:hAnsi="Times New Roman"/>
          <w:lang w:eastAsia="ru-RU"/>
        </w:rPr>
        <w:t>/с № 11</w:t>
      </w:r>
    </w:p>
    <w:p w:rsidR="009A1D23" w:rsidRPr="00A615F3" w:rsidRDefault="009A1D23" w:rsidP="009A1D23">
      <w:pPr>
        <w:pStyle w:val="a3"/>
        <w:rPr>
          <w:rFonts w:ascii="Times New Roman" w:hAnsi="Times New Roman"/>
          <w:lang w:eastAsia="ru-RU"/>
        </w:rPr>
      </w:pPr>
    </w:p>
    <w:p w:rsidR="009A1D23" w:rsidRPr="00A615F3" w:rsidRDefault="009A1D23" w:rsidP="009A1D23">
      <w:pPr>
        <w:pStyle w:val="a3"/>
        <w:rPr>
          <w:rFonts w:ascii="Times New Roman" w:hAnsi="Times New Roman"/>
          <w:lang w:eastAsia="ru-RU"/>
        </w:rPr>
      </w:pPr>
      <w:proofErr w:type="spellStart"/>
      <w:r w:rsidRPr="00A615F3">
        <w:rPr>
          <w:rFonts w:ascii="Times New Roman" w:hAnsi="Times New Roman"/>
          <w:lang w:eastAsia="ru-RU"/>
        </w:rPr>
        <w:t>_________Руденко</w:t>
      </w:r>
      <w:proofErr w:type="spellEnd"/>
      <w:r w:rsidRPr="00A615F3">
        <w:rPr>
          <w:rFonts w:ascii="Times New Roman" w:hAnsi="Times New Roman"/>
          <w:lang w:eastAsia="ru-RU"/>
        </w:rPr>
        <w:t xml:space="preserve"> Л.Н.                                                           _________ А.Н. </w:t>
      </w:r>
      <w:proofErr w:type="spellStart"/>
      <w:r w:rsidRPr="00A615F3">
        <w:rPr>
          <w:rFonts w:ascii="Times New Roman" w:hAnsi="Times New Roman"/>
          <w:lang w:eastAsia="ru-RU"/>
        </w:rPr>
        <w:t>Солодовникова</w:t>
      </w:r>
      <w:proofErr w:type="spellEnd"/>
    </w:p>
    <w:p w:rsidR="009A1D23" w:rsidRPr="00A615F3" w:rsidRDefault="009A1D23" w:rsidP="009A1D23">
      <w:pPr>
        <w:pStyle w:val="a3"/>
        <w:rPr>
          <w:rFonts w:ascii="Times New Roman" w:hAnsi="Times New Roman"/>
          <w:lang w:eastAsia="ru-RU"/>
        </w:rPr>
      </w:pPr>
    </w:p>
    <w:p w:rsidR="009A1D23" w:rsidRDefault="009A1D23" w:rsidP="009A1D23">
      <w:pPr>
        <w:shd w:val="clear" w:color="auto" w:fill="FAFAFA"/>
        <w:spacing w:after="0" w:line="360" w:lineRule="atLeast"/>
        <w:jc w:val="center"/>
        <w:rPr>
          <w:rFonts w:ascii="Times New Roman" w:eastAsia="Times New Roman" w:hAnsi="Times New Roman" w:cs="Times New Roman"/>
          <w:b/>
          <w:bCs/>
          <w:color w:val="152A3D"/>
          <w:sz w:val="24"/>
          <w:szCs w:val="24"/>
        </w:rPr>
      </w:pPr>
    </w:p>
    <w:p w:rsidR="009A1D23" w:rsidRPr="00C220BE" w:rsidRDefault="009A1D23" w:rsidP="009A1D23">
      <w:pPr>
        <w:shd w:val="clear" w:color="auto" w:fill="FAFAFA"/>
        <w:spacing w:after="0" w:line="360" w:lineRule="atLeast"/>
        <w:jc w:val="center"/>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ИНСТРУКЦИЯ</w:t>
      </w:r>
    </w:p>
    <w:p w:rsidR="009A1D23" w:rsidRPr="00C220BE" w:rsidRDefault="009A1D23" w:rsidP="009A1D23">
      <w:pPr>
        <w:shd w:val="clear" w:color="auto" w:fill="FAFAFA"/>
        <w:spacing w:after="0" w:line="360" w:lineRule="atLeast"/>
        <w:jc w:val="center"/>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для проведения вводного инструктажа по охране труда и пожарной</w:t>
      </w:r>
    </w:p>
    <w:p w:rsidR="009A1D23" w:rsidRPr="00C220BE" w:rsidRDefault="009A1D23" w:rsidP="009A1D23">
      <w:pPr>
        <w:shd w:val="clear" w:color="auto" w:fill="FAFAFA"/>
        <w:spacing w:after="0" w:line="360" w:lineRule="atLeast"/>
        <w:jc w:val="center"/>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безопасности в дошкольном учреждении</w:t>
      </w:r>
    </w:p>
    <w:p w:rsidR="009A1D23" w:rsidRPr="007C2038" w:rsidRDefault="009A1D23" w:rsidP="009A1D23">
      <w:pPr>
        <w:shd w:val="clear" w:color="auto" w:fill="FAFAFA"/>
        <w:spacing w:after="0" w:line="360" w:lineRule="atLeast"/>
        <w:jc w:val="center"/>
        <w:rPr>
          <w:rFonts w:ascii="Times New Roman" w:eastAsia="Times New Roman" w:hAnsi="Times New Roman" w:cs="Times New Roman"/>
          <w:b/>
          <w:bCs/>
          <w:color w:val="152A3D"/>
          <w:sz w:val="24"/>
          <w:szCs w:val="24"/>
        </w:rPr>
      </w:pPr>
      <w:r w:rsidRPr="00C220BE">
        <w:rPr>
          <w:rFonts w:ascii="Times New Roman" w:eastAsia="Times New Roman" w:hAnsi="Times New Roman" w:cs="Times New Roman"/>
          <w:b/>
          <w:bCs/>
          <w:color w:val="152A3D"/>
          <w:sz w:val="24"/>
          <w:szCs w:val="24"/>
        </w:rPr>
        <w:t>Вводный инструктаж</w:t>
      </w:r>
    </w:p>
    <w:p w:rsidR="009A1D23" w:rsidRPr="00C220BE" w:rsidRDefault="009A1D23" w:rsidP="009A1D23">
      <w:pPr>
        <w:shd w:val="clear" w:color="auto" w:fill="FAFAFA"/>
        <w:spacing w:after="0" w:line="360" w:lineRule="atLeast"/>
        <w:jc w:val="center"/>
        <w:rPr>
          <w:rFonts w:ascii="Times New Roman" w:eastAsia="Times New Roman" w:hAnsi="Times New Roman" w:cs="Times New Roman"/>
          <w:color w:val="152A3D"/>
          <w:sz w:val="19"/>
          <w:szCs w:val="19"/>
        </w:rPr>
      </w:pP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Цель и задачи вводного инструктажа по охране труда</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В Законодательстве о труде сказано, что одной из основных обязанностей рабочих и служащих является соблюдение требований охраны труда, техники безопасности и санитарии. В связи с этим необходимо познакомиться с этими требованиями для того, чтобы Ваша работа была бы безопасной и безвредной для здоровья. Для этой цели со всеми вновь принимаемыми на работу независимо от их образования, стажа работы по профессии или должности проводится вводный инструктаж по охране труда.</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Все основные требования охраны труда Вы узнаете, изучив внимательно эту инструкцию, а на возникшие вопросы Вам ответит руководитель службы охраны труда. С конкретными требованиями охране труда применительно к Вашей профессии (должности) Вы будете ознакомлены при прохождении первичного инструктажа на рабочем месте. Таким образом, целью вводного инструктажа является ознакомление Вас с основными положениями законодательства о труде и требованиями охраны труда.</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Основные термины, определения и понятия в области охраны труда</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Что же такое "охрана труда", "техника безопасности", производственная санитария" и какие задачи они решают?</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Охрана труда молодежи</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xml:space="preserve">Лица, достигшие 18 лет, в трудовых отношениях приравниваются к совершеннолетним работникам, а в области охраны труда, рабочего времени, </w:t>
      </w:r>
      <w:r w:rsidRPr="00C220BE">
        <w:rPr>
          <w:rFonts w:ascii="Times New Roman" w:eastAsia="Times New Roman" w:hAnsi="Times New Roman" w:cs="Times New Roman"/>
          <w:b/>
          <w:bCs/>
          <w:color w:val="152A3D"/>
          <w:sz w:val="24"/>
          <w:szCs w:val="24"/>
        </w:rPr>
        <w:lastRenderedPageBreak/>
        <w:t>отпусков и некоторых других условий труда пользуются льготами. Учитывая физиологические особенности организма несовершеннолетних, разрешается их прием на работу, начиная с 16 лет. В исключительных случаях, связанных с необходимостью обучения или в связи с семейными обстоятельствами, подросток может быть принят на работу с 15 лет. Все лица моложе 18 лет принимаются на работу лишь после предварительного медицинского осмотра и в дальнейшем, до достижения 18 лет, ежегодно подлежат обязательному медицинскому осмотру.</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Запрещается применение труда молодежи на тяжелых работах и на работах с вредными или опасными условиями труда.</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Запрещается привлекать работников моложе 18 лет к ночным и сверхурочным работам и к работам в выходные дни.</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Установлены предельные нормы для подростков от 16 до 18 лет при ручной переноске грузов:</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.для юношей - 16 кг;</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для девушек - 10 кг.</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Ежегодные отпуска работникам до 18 лет предоставляются в любое время года по их желанию.</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Действия работников при несчастном случае</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xml:space="preserve">Законодательством о труде предусмотрена обязанность администрации своевременно и правильно проводить расследование и учет несчастных случаев. 0 каждом несчастном случае в детском саду пострадавший или очевидец в течение смены должен сообщить непосредственному руководителю. В течение трех суток комиссия должна провести расследование обстоятельств и причин несчастного случая и составить акт. Несчастный случай в дошкольном учреждении, вызвавший у работника потерю трудоспособности не </w:t>
      </w:r>
      <w:proofErr w:type="gramStart"/>
      <w:r w:rsidRPr="00C220BE">
        <w:rPr>
          <w:rFonts w:ascii="Times New Roman" w:eastAsia="Times New Roman" w:hAnsi="Times New Roman" w:cs="Times New Roman"/>
          <w:b/>
          <w:bCs/>
          <w:color w:val="152A3D"/>
          <w:sz w:val="24"/>
          <w:szCs w:val="24"/>
        </w:rPr>
        <w:t>менее одного дня оформляется</w:t>
      </w:r>
      <w:proofErr w:type="gramEnd"/>
      <w:r w:rsidRPr="00C220BE">
        <w:rPr>
          <w:rFonts w:ascii="Times New Roman" w:eastAsia="Times New Roman" w:hAnsi="Times New Roman" w:cs="Times New Roman"/>
          <w:b/>
          <w:bCs/>
          <w:color w:val="152A3D"/>
          <w:sz w:val="24"/>
          <w:szCs w:val="24"/>
        </w:rPr>
        <w:t xml:space="preserve"> актом формы Н-1.</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proofErr w:type="gramStart"/>
      <w:r w:rsidRPr="00C220BE">
        <w:rPr>
          <w:rFonts w:ascii="Times New Roman" w:eastAsia="Times New Roman" w:hAnsi="Times New Roman" w:cs="Times New Roman"/>
          <w:b/>
          <w:bCs/>
          <w:color w:val="152A3D"/>
          <w:sz w:val="24"/>
          <w:szCs w:val="24"/>
        </w:rPr>
        <w:t>Контроль за</w:t>
      </w:r>
      <w:proofErr w:type="gramEnd"/>
      <w:r w:rsidRPr="00C220BE">
        <w:rPr>
          <w:rFonts w:ascii="Times New Roman" w:eastAsia="Times New Roman" w:hAnsi="Times New Roman" w:cs="Times New Roman"/>
          <w:b/>
          <w:bCs/>
          <w:color w:val="152A3D"/>
          <w:sz w:val="24"/>
          <w:szCs w:val="24"/>
        </w:rPr>
        <w:t xml:space="preserve"> соблюдением законодательства об охране труда</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proofErr w:type="gramStart"/>
      <w:r w:rsidRPr="00C220BE">
        <w:rPr>
          <w:rFonts w:ascii="Times New Roman" w:eastAsia="Times New Roman" w:hAnsi="Times New Roman" w:cs="Times New Roman"/>
          <w:b/>
          <w:bCs/>
          <w:color w:val="152A3D"/>
          <w:sz w:val="24"/>
          <w:szCs w:val="24"/>
        </w:rPr>
        <w:t>Целью контроля за соблюдением законодательства об охране труда является проверка условий и охране труда работающих в детском саду, выявление отклонений от требований стандартов, норм, правил и других нормативных документов по охране труда, проверка выполнения службами и подразделениями организации своих обязанностей в области охраны труда, принятие эффективных мер по устранению выявленных недостатков и предупреждение аварий, несчастных случаев, профессиональных заболеваний.</w:t>
      </w:r>
      <w:proofErr w:type="gramEnd"/>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на первой ступени – в группе;</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на второй ступени – во вспомогательных помещениях;</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на третьей ступени - в организации в целом;</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контроль, осуществляется службой охраны труда.</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Ответственность за нарушение или невыполнение требований охраны труда</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lastRenderedPageBreak/>
        <w:t>За нарушение или невыполнение требований охраны труда должностные лица и другие работники организации могут привлекаться к дисциплинарной, административной, материальной и уголовной ответственности.</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К дисциплинарным взысканиям относятся: замечание, выговор, строгий выговор, перевод на нижеоплачиваемую работу на срок до трех месяцев, увольнение с работы. К административной ответственности виновные должностные лица могут привлекаться народным судом, органами Государственного надзора, техническими и правовыми инспекторами в виде штрафа. Организация несет материальную ответственность за ущерб, причиненный работнику увечьем или иным повреждением здоровья, связанным с исполнением им своих трудовых обязанностей.</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Уголовная ответственность предусмотрена Уголовным кодексом. Уголовная ответственность предусматривается в тех случаях, когда нарушения законодательства по охране труда содержат признаки преступного действия. Характер и тяжесть ответственности определяются в зависимости от конкретных обстоятельств нарушения.</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xml:space="preserve">Опасные зоны </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Находясь на территории детского сада и за ее пределами, будьте внимательны, не бегайте по коридорам и лестницам; не перебегайте дорогу перед движущимся автотранспортом; стоящий автомобиль обходите только спереди, чтобы водитель мог Вас видеть; особую осторожность соблюдайте в ненастную погоду (снегопад, гололёд, дождь и т. п.).</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Во избежание получения травм:</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не проходите и не перепрыгивайте через открытые траншеи, колодцы, люки, пользуйтесь установленными проходами, проездами;</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proofErr w:type="gramStart"/>
      <w:r w:rsidRPr="00C220BE">
        <w:rPr>
          <w:rFonts w:ascii="Times New Roman" w:eastAsia="Times New Roman" w:hAnsi="Times New Roman" w:cs="Times New Roman"/>
          <w:b/>
          <w:bCs/>
          <w:color w:val="152A3D"/>
          <w:sz w:val="24"/>
          <w:szCs w:val="24"/>
        </w:rPr>
        <w:t>- не стойте и не проходите под поднятым грузом, избегайте проходить под работающим наверху;</w:t>
      </w:r>
      <w:proofErr w:type="gramEnd"/>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при подъеме и спуске по лестничным маршам идите спокойно, не спеша, ставьте ногу полной ступней и при необходимости придерживайтесь за перила.</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xml:space="preserve">В холодное время года (весна, зима, осень) при входе и выходе из помещения плотно закрывайте двери, выходя из </w:t>
      </w:r>
      <w:proofErr w:type="gramStart"/>
      <w:r w:rsidRPr="00C220BE">
        <w:rPr>
          <w:rFonts w:ascii="Times New Roman" w:eastAsia="Times New Roman" w:hAnsi="Times New Roman" w:cs="Times New Roman"/>
          <w:b/>
          <w:bCs/>
          <w:color w:val="152A3D"/>
          <w:sz w:val="24"/>
          <w:szCs w:val="24"/>
        </w:rPr>
        <w:t>помещения</w:t>
      </w:r>
      <w:proofErr w:type="gramEnd"/>
      <w:r w:rsidRPr="00C220BE">
        <w:rPr>
          <w:rFonts w:ascii="Times New Roman" w:eastAsia="Times New Roman" w:hAnsi="Times New Roman" w:cs="Times New Roman"/>
          <w:b/>
          <w:bCs/>
          <w:color w:val="152A3D"/>
          <w:sz w:val="24"/>
          <w:szCs w:val="24"/>
        </w:rPr>
        <w:t xml:space="preserve"> надевайте верхнюю одежду.</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В процессе выполнения работы, а также при передвижении по территории детского сада, Вы можете находиться некоторое время в так называемых опасных зонах.</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proofErr w:type="spellStart"/>
      <w:r w:rsidRPr="00C220BE">
        <w:rPr>
          <w:rFonts w:ascii="Times New Roman" w:eastAsia="Times New Roman" w:hAnsi="Times New Roman" w:cs="Times New Roman"/>
          <w:b/>
          <w:bCs/>
          <w:color w:val="152A3D"/>
          <w:sz w:val="24"/>
          <w:szCs w:val="24"/>
        </w:rPr>
        <w:t>Электробезопасность</w:t>
      </w:r>
      <w:proofErr w:type="spellEnd"/>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xml:space="preserve">Анализ травматизма показывает, что число травм, вызванных электрическим током, сравнительно невелико, однако число смертельных исходов при </w:t>
      </w:r>
      <w:proofErr w:type="spellStart"/>
      <w:r w:rsidRPr="00C220BE">
        <w:rPr>
          <w:rFonts w:ascii="Times New Roman" w:eastAsia="Times New Roman" w:hAnsi="Times New Roman" w:cs="Times New Roman"/>
          <w:b/>
          <w:bCs/>
          <w:color w:val="152A3D"/>
          <w:sz w:val="24"/>
          <w:szCs w:val="24"/>
        </w:rPr>
        <w:t>электротравмах</w:t>
      </w:r>
      <w:proofErr w:type="spellEnd"/>
      <w:r w:rsidRPr="00C220BE">
        <w:rPr>
          <w:rFonts w:ascii="Times New Roman" w:eastAsia="Times New Roman" w:hAnsi="Times New Roman" w:cs="Times New Roman"/>
          <w:b/>
          <w:bCs/>
          <w:color w:val="152A3D"/>
          <w:sz w:val="24"/>
          <w:szCs w:val="24"/>
        </w:rPr>
        <w:t xml:space="preserve"> значительно. Опасность поражения электрическим током усугубляется за счет следующего:</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ток не имеет внешних признаков и не может быть обнаружен человеком заблаговременно;</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xml:space="preserve">- при </w:t>
      </w:r>
      <w:proofErr w:type="spellStart"/>
      <w:r w:rsidRPr="00C220BE">
        <w:rPr>
          <w:rFonts w:ascii="Times New Roman" w:eastAsia="Times New Roman" w:hAnsi="Times New Roman" w:cs="Times New Roman"/>
          <w:b/>
          <w:bCs/>
          <w:color w:val="152A3D"/>
          <w:sz w:val="24"/>
          <w:szCs w:val="24"/>
        </w:rPr>
        <w:t>электропоражении</w:t>
      </w:r>
      <w:proofErr w:type="spellEnd"/>
      <w:r w:rsidRPr="00C220BE">
        <w:rPr>
          <w:rFonts w:ascii="Times New Roman" w:eastAsia="Times New Roman" w:hAnsi="Times New Roman" w:cs="Times New Roman"/>
          <w:b/>
          <w:bCs/>
          <w:color w:val="152A3D"/>
          <w:sz w:val="24"/>
          <w:szCs w:val="24"/>
        </w:rPr>
        <w:t xml:space="preserve"> нарушаются наиболее важные жизнедеятельные системы</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lastRenderedPageBreak/>
        <w:t>(</w:t>
      </w:r>
      <w:proofErr w:type="spellStart"/>
      <w:proofErr w:type="gramStart"/>
      <w:r w:rsidRPr="00C220BE">
        <w:rPr>
          <w:rFonts w:ascii="Times New Roman" w:eastAsia="Times New Roman" w:hAnsi="Times New Roman" w:cs="Times New Roman"/>
          <w:b/>
          <w:bCs/>
          <w:color w:val="152A3D"/>
          <w:sz w:val="24"/>
          <w:szCs w:val="24"/>
        </w:rPr>
        <w:t>сердечно-сосудистая</w:t>
      </w:r>
      <w:proofErr w:type="spellEnd"/>
      <w:proofErr w:type="gramEnd"/>
      <w:r w:rsidRPr="00C220BE">
        <w:rPr>
          <w:rFonts w:ascii="Times New Roman" w:eastAsia="Times New Roman" w:hAnsi="Times New Roman" w:cs="Times New Roman"/>
          <w:b/>
          <w:bCs/>
          <w:color w:val="152A3D"/>
          <w:sz w:val="24"/>
          <w:szCs w:val="24"/>
        </w:rPr>
        <w:t>, дыхательная, нервная);</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xml:space="preserve">- судороги мышц приводят к </w:t>
      </w:r>
      <w:proofErr w:type="spellStart"/>
      <w:r w:rsidRPr="00C220BE">
        <w:rPr>
          <w:rFonts w:ascii="Times New Roman" w:eastAsia="Times New Roman" w:hAnsi="Times New Roman" w:cs="Times New Roman"/>
          <w:b/>
          <w:bCs/>
          <w:color w:val="152A3D"/>
          <w:sz w:val="24"/>
          <w:szCs w:val="24"/>
        </w:rPr>
        <w:t>неотпускающему</w:t>
      </w:r>
      <w:proofErr w:type="spellEnd"/>
      <w:r w:rsidRPr="00C220BE">
        <w:rPr>
          <w:rFonts w:ascii="Times New Roman" w:eastAsia="Times New Roman" w:hAnsi="Times New Roman" w:cs="Times New Roman"/>
          <w:b/>
          <w:bCs/>
          <w:color w:val="152A3D"/>
          <w:sz w:val="24"/>
          <w:szCs w:val="24"/>
        </w:rPr>
        <w:t xml:space="preserve"> эффекту, когда человек не может самостоятельно "оторваться" от электрического провода.</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xml:space="preserve">Основными причинами </w:t>
      </w:r>
      <w:proofErr w:type="spellStart"/>
      <w:r w:rsidRPr="00C220BE">
        <w:rPr>
          <w:rFonts w:ascii="Times New Roman" w:eastAsia="Times New Roman" w:hAnsi="Times New Roman" w:cs="Times New Roman"/>
          <w:b/>
          <w:bCs/>
          <w:color w:val="152A3D"/>
          <w:sz w:val="24"/>
          <w:szCs w:val="24"/>
        </w:rPr>
        <w:t>электротравматизма</w:t>
      </w:r>
      <w:proofErr w:type="spellEnd"/>
      <w:r w:rsidRPr="00C220BE">
        <w:rPr>
          <w:rFonts w:ascii="Times New Roman" w:eastAsia="Times New Roman" w:hAnsi="Times New Roman" w:cs="Times New Roman"/>
          <w:b/>
          <w:bCs/>
          <w:color w:val="152A3D"/>
          <w:sz w:val="24"/>
          <w:szCs w:val="24"/>
        </w:rPr>
        <w:t xml:space="preserve"> являются:</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прикосновение к токоведущим частям, находящимся под напряжением (например, прикосновение к оголенным проводам, рубильникам, ламповым патронам и т. п.);</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Санитарно-гигиенические условия труда</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xml:space="preserve">Санитарно-гигиенические условия Вашего труда характеризуются наличием различных вредных факторов, которые неблагоприятно влияют на Ваше здоровье и могут привести к заболеванию или снижению работоспособности. </w:t>
      </w:r>
      <w:proofErr w:type="gramStart"/>
      <w:r w:rsidRPr="00C220BE">
        <w:rPr>
          <w:rFonts w:ascii="Times New Roman" w:eastAsia="Times New Roman" w:hAnsi="Times New Roman" w:cs="Times New Roman"/>
          <w:b/>
          <w:bCs/>
          <w:color w:val="152A3D"/>
          <w:sz w:val="24"/>
          <w:szCs w:val="24"/>
        </w:rPr>
        <w:t>К таким вредным факторам относятся: загазованность и запыленность воздуха, шум, вибрация, ультразвук, инфразвук, электромагнитные, ионизирующие, лазерные и другие излучения, освещенность рабочих мест, микроклиматические условия и т. п.</w:t>
      </w:r>
      <w:proofErr w:type="gramEnd"/>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В зависимости от Вашей профессии, должности, специфики службы, подразделения, где Вы будете работать, для Вас могут представлять различный интерес перечисленные выше вредные факторы. Тем не менее, некоторые из них имеют место практически на любом рабочем месте.</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Освещение</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Гигиенические требования к освещению основаны на психофизиологических особенностях восприятия и влияния света. К ним относятся</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следующие:</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xml:space="preserve">- близкий к </w:t>
      </w:r>
      <w:proofErr w:type="gramStart"/>
      <w:r w:rsidRPr="00C220BE">
        <w:rPr>
          <w:rFonts w:ascii="Times New Roman" w:eastAsia="Times New Roman" w:hAnsi="Times New Roman" w:cs="Times New Roman"/>
          <w:b/>
          <w:bCs/>
          <w:color w:val="152A3D"/>
          <w:sz w:val="24"/>
          <w:szCs w:val="24"/>
        </w:rPr>
        <w:t>солнечному</w:t>
      </w:r>
      <w:proofErr w:type="gramEnd"/>
      <w:r w:rsidRPr="00C220BE">
        <w:rPr>
          <w:rFonts w:ascii="Times New Roman" w:eastAsia="Times New Roman" w:hAnsi="Times New Roman" w:cs="Times New Roman"/>
          <w:b/>
          <w:bCs/>
          <w:color w:val="152A3D"/>
          <w:sz w:val="24"/>
          <w:szCs w:val="24"/>
        </w:rPr>
        <w:t>, оптимальный спектральный состав света;</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уровень освещенности должен быть достаточным и соответствовать гигиеническим нормам;</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Существуют следующие виды освещения:</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естественное;</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искусственное;</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совмещенное.</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Микроклиматические условия</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Микроклимат помещений - это климат внутренней среды этих помещений, который определяется действующими на организм человека сочетаниями температуры, влажности и скорости движения воздуха, а также температуры окружающих поверхностей.</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Воздействие микроклиматических условий (тепло или холод) может привести к значительным изменениям в жизнедеятельности организма работника и вследствие этого к снижению производительности труда, повышению общей заболеваемости.</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xml:space="preserve">После наложения теплоизолирующей повязки необходимо обеспечить неподвижность переохлажденных пальцев рук и ног, так как их сосуды очень хрупки и потому возможны кровоизлияния после восстановления кровотока. Для этого можно использовать шины, а также любой подручный материал: куски </w:t>
      </w:r>
      <w:r w:rsidRPr="00C220BE">
        <w:rPr>
          <w:rFonts w:ascii="Times New Roman" w:eastAsia="Times New Roman" w:hAnsi="Times New Roman" w:cs="Times New Roman"/>
          <w:b/>
          <w:bCs/>
          <w:color w:val="152A3D"/>
          <w:sz w:val="24"/>
          <w:szCs w:val="24"/>
        </w:rPr>
        <w:lastRenderedPageBreak/>
        <w:t>плотного картона, фанеры и дощечки. Для стопы следует применять две дощечки: одна - на длину голени с переходом на бедро, другая - по длине стопы. Их нужно прочно крепить под углом 90 градусов.</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На переохлажденных участках тела повязку следует оставлять до тех пор, пока не появится чувство жара и не восстановится их чувствительность. Для восполнения тепла в организме и улучшения кровообращения пострадавшему следует давать пить горячий сладкий чай.</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Пожарная безопасность</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Причины пожаров и загораний в детских садах можно свести к следующим группам:</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неправильное устройство, неисправность или нарушение режима работы систем отопления, вентиляции и кондиционирования воздуха;</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неправильное устройство, неисправность или перегрузка электрических установок и сетей (неправильный выбор сечений проводов или подбор электрооборудования, неисправность средств защиты сетей от перегрузок и др.);</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неисправность оборудования и нарушение технологических процессов;</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b/>
          <w:bCs/>
          <w:color w:val="152A3D"/>
          <w:sz w:val="24"/>
          <w:szCs w:val="24"/>
        </w:rPr>
        <w:t>- искрообразование за счет разрядов статического электричества;</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color w:val="152A3D"/>
          <w:sz w:val="24"/>
          <w:szCs w:val="24"/>
        </w:rPr>
        <w:t> </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color w:val="152A3D"/>
          <w:sz w:val="24"/>
          <w:szCs w:val="24"/>
        </w:rPr>
        <w:t> </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color w:val="152A3D"/>
          <w:sz w:val="24"/>
          <w:szCs w:val="24"/>
        </w:rPr>
        <w:t> </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color w:val="152A3D"/>
          <w:sz w:val="24"/>
          <w:szCs w:val="24"/>
        </w:rPr>
        <w:t> </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color w:val="152A3D"/>
          <w:sz w:val="24"/>
          <w:szCs w:val="24"/>
        </w:rPr>
        <w:t> </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color w:val="152A3D"/>
          <w:sz w:val="24"/>
          <w:szCs w:val="24"/>
        </w:rPr>
        <w:t> </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24"/>
          <w:szCs w:val="24"/>
        </w:rPr>
      </w:pPr>
      <w:r w:rsidRPr="00C220BE">
        <w:rPr>
          <w:rFonts w:ascii="Times New Roman" w:eastAsia="Times New Roman" w:hAnsi="Times New Roman" w:cs="Times New Roman"/>
          <w:color w:val="152A3D"/>
          <w:sz w:val="24"/>
          <w:szCs w:val="24"/>
        </w:rPr>
        <w:t> </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19"/>
          <w:szCs w:val="19"/>
        </w:rPr>
      </w:pPr>
      <w:r w:rsidRPr="00C220BE">
        <w:rPr>
          <w:rFonts w:ascii="Times New Roman" w:eastAsia="Times New Roman" w:hAnsi="Times New Roman" w:cs="Times New Roman"/>
          <w:color w:val="152A3D"/>
          <w:sz w:val="19"/>
          <w:szCs w:val="19"/>
        </w:rPr>
        <w:t> </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19"/>
          <w:szCs w:val="19"/>
        </w:rPr>
      </w:pPr>
      <w:r w:rsidRPr="00C220BE">
        <w:rPr>
          <w:rFonts w:ascii="Times New Roman" w:eastAsia="Times New Roman" w:hAnsi="Times New Roman" w:cs="Times New Roman"/>
          <w:color w:val="152A3D"/>
          <w:sz w:val="19"/>
          <w:szCs w:val="19"/>
        </w:rPr>
        <w:t> </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19"/>
          <w:szCs w:val="19"/>
        </w:rPr>
      </w:pPr>
      <w:r w:rsidRPr="00C220BE">
        <w:rPr>
          <w:rFonts w:ascii="Times New Roman" w:eastAsia="Times New Roman" w:hAnsi="Times New Roman" w:cs="Times New Roman"/>
          <w:color w:val="152A3D"/>
          <w:sz w:val="19"/>
          <w:szCs w:val="19"/>
        </w:rPr>
        <w:t> </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19"/>
          <w:szCs w:val="19"/>
        </w:rPr>
      </w:pPr>
      <w:r w:rsidRPr="00C220BE">
        <w:rPr>
          <w:rFonts w:ascii="Times New Roman" w:eastAsia="Times New Roman" w:hAnsi="Times New Roman" w:cs="Times New Roman"/>
          <w:color w:val="152A3D"/>
          <w:sz w:val="19"/>
          <w:szCs w:val="19"/>
        </w:rPr>
        <w:t> </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19"/>
          <w:szCs w:val="19"/>
        </w:rPr>
      </w:pPr>
      <w:r w:rsidRPr="00C220BE">
        <w:rPr>
          <w:rFonts w:ascii="Times New Roman" w:eastAsia="Times New Roman" w:hAnsi="Times New Roman" w:cs="Times New Roman"/>
          <w:color w:val="152A3D"/>
          <w:sz w:val="19"/>
          <w:szCs w:val="19"/>
        </w:rPr>
        <w:t> </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19"/>
          <w:szCs w:val="19"/>
        </w:rPr>
      </w:pPr>
      <w:r w:rsidRPr="00C220BE">
        <w:rPr>
          <w:rFonts w:ascii="Times New Roman" w:eastAsia="Times New Roman" w:hAnsi="Times New Roman" w:cs="Times New Roman"/>
          <w:color w:val="152A3D"/>
          <w:sz w:val="19"/>
          <w:szCs w:val="19"/>
        </w:rPr>
        <w:t> </w:t>
      </w:r>
    </w:p>
    <w:p w:rsidR="009A1D23" w:rsidRPr="00C220BE" w:rsidRDefault="009A1D23" w:rsidP="009A1D23">
      <w:pPr>
        <w:shd w:val="clear" w:color="auto" w:fill="FAFAFA"/>
        <w:spacing w:after="0" w:line="360" w:lineRule="atLeast"/>
        <w:rPr>
          <w:rFonts w:ascii="Times New Roman" w:eastAsia="Times New Roman" w:hAnsi="Times New Roman" w:cs="Times New Roman"/>
          <w:color w:val="152A3D"/>
          <w:sz w:val="19"/>
          <w:szCs w:val="19"/>
        </w:rPr>
      </w:pPr>
      <w:r w:rsidRPr="00C220BE">
        <w:rPr>
          <w:rFonts w:ascii="Times New Roman" w:eastAsia="Times New Roman" w:hAnsi="Times New Roman" w:cs="Times New Roman"/>
          <w:color w:val="152A3D"/>
          <w:sz w:val="19"/>
          <w:szCs w:val="19"/>
        </w:rPr>
        <w:t> </w:t>
      </w:r>
    </w:p>
    <w:p w:rsidR="009A1D23" w:rsidRPr="009A1D23" w:rsidRDefault="009A1D23" w:rsidP="009A1D23">
      <w:pPr>
        <w:rPr>
          <w:rFonts w:ascii="Times New Roman" w:hAnsi="Times New Roman" w:cs="Times New Roman"/>
          <w:sz w:val="24"/>
          <w:szCs w:val="24"/>
        </w:rPr>
      </w:pPr>
    </w:p>
    <w:sectPr w:rsidR="009A1D23" w:rsidRPr="009A1D23" w:rsidSect="00C60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4C63"/>
    <w:multiLevelType w:val="multilevel"/>
    <w:tmpl w:val="7C4E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96E3F"/>
    <w:multiLevelType w:val="multilevel"/>
    <w:tmpl w:val="6F3A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32FFF"/>
    <w:multiLevelType w:val="multilevel"/>
    <w:tmpl w:val="20D6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F98"/>
    <w:rsid w:val="00012EC2"/>
    <w:rsid w:val="000E653D"/>
    <w:rsid w:val="00116134"/>
    <w:rsid w:val="0019579B"/>
    <w:rsid w:val="001B4A5A"/>
    <w:rsid w:val="00221686"/>
    <w:rsid w:val="00225F98"/>
    <w:rsid w:val="0027493B"/>
    <w:rsid w:val="004F1951"/>
    <w:rsid w:val="005117E8"/>
    <w:rsid w:val="00551FC4"/>
    <w:rsid w:val="00640196"/>
    <w:rsid w:val="0069298E"/>
    <w:rsid w:val="007C6CDA"/>
    <w:rsid w:val="008330D0"/>
    <w:rsid w:val="0086001F"/>
    <w:rsid w:val="00872779"/>
    <w:rsid w:val="00875968"/>
    <w:rsid w:val="008F3A55"/>
    <w:rsid w:val="008F64E4"/>
    <w:rsid w:val="00912A52"/>
    <w:rsid w:val="009A1D23"/>
    <w:rsid w:val="00A07421"/>
    <w:rsid w:val="00A12971"/>
    <w:rsid w:val="00A65528"/>
    <w:rsid w:val="00C1712F"/>
    <w:rsid w:val="00C60773"/>
    <w:rsid w:val="00CB3A44"/>
    <w:rsid w:val="00D94974"/>
    <w:rsid w:val="00DD6226"/>
    <w:rsid w:val="00E1247C"/>
    <w:rsid w:val="00EC0789"/>
    <w:rsid w:val="00EE0FB4"/>
    <w:rsid w:val="00F1483A"/>
    <w:rsid w:val="00F15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A1D2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874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D89FD-34D9-46E0-9A7E-0B2842BF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ZSD</cp:lastModifiedBy>
  <cp:revision>9</cp:revision>
  <cp:lastPrinted>2015-04-23T00:42:00Z</cp:lastPrinted>
  <dcterms:created xsi:type="dcterms:W3CDTF">2013-02-06T08:02:00Z</dcterms:created>
  <dcterms:modified xsi:type="dcterms:W3CDTF">2015-04-27T11:27:00Z</dcterms:modified>
</cp:coreProperties>
</file>